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before="150" w:lineRule="auto"/>
        <w:jc w:val="both"/>
        <w:rPr>
          <w:rFonts w:ascii="Roboto" w:cs="Roboto" w:eastAsia="Roboto" w:hAnsi="Roboto"/>
          <w:b w:val="1"/>
          <w:color w:val="333333"/>
          <w:sz w:val="42"/>
          <w:szCs w:val="42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42"/>
          <w:szCs w:val="42"/>
          <w:rtl w:val="0"/>
        </w:rPr>
        <w:t xml:space="preserve">SWOC Analysis</w:t>
      </w:r>
    </w:p>
    <w:p w:rsidR="00000000" w:rsidDel="00000000" w:rsidP="00000000" w:rsidRDefault="00000000" w:rsidRPr="00000000" w14:paraId="00000002">
      <w:pPr>
        <w:shd w:fill="ffffff" w:val="clear"/>
        <w:spacing w:after="150" w:before="150" w:lineRule="auto"/>
        <w:jc w:val="both"/>
        <w:rPr>
          <w:rFonts w:ascii="Roboto" w:cs="Roboto" w:eastAsia="Roboto" w:hAnsi="Roboto"/>
          <w:b w:val="1"/>
          <w:color w:val="333333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36"/>
          <w:szCs w:val="36"/>
          <w:rtl w:val="0"/>
        </w:rPr>
        <w:t xml:space="preserve">Strengths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1. A significant percentage of students are supported by both Government and College-sponsored scholarships.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2. The availability of the college extension at the picturesque Siloam allows for capacity building programmes to be conducted in a retreat-like environment which promotes self-discovery and encourages self-motivation.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3. The commitment of the fully fledged Department of Value Education to supporting the moral, ethical, compassionate and patriotic development of future citizens is not only a best-practice, but a trump card in imparting holistic education in harmony with the Vision and Mission of the college.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4. Various student-centric organisations and clubs such as the NCC, NSS, AYC, College Association and department clubs hone the social, collaborative, organisational, managerial and administrative skills of students.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5. The college also stimulates the refinement of administrative skills and responsibilities by encouraging the participation of students in college administrative bodies such as the IQAC, Grievance Cell and Women’s Anti-Harassment Cell.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6. The presence of a strong alumni association, the St. Anthony’s College, Shillong Alumni Association (SACSAA) has allowed the college to support students from underprivileged backgrounds to achieve their dreams of completing quality education.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7. The absence of ragging cases in the college has allowed students to focus on their aspirations in a safe, secure and nurturing environment.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8. Students of the college have excelled in sports at university, state, National and International arenas inspiring new batches of students to emulate their seniors.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50" w:before="150" w:lineRule="auto"/>
        <w:jc w:val="both"/>
        <w:rPr>
          <w:rFonts w:ascii="Roboto" w:cs="Roboto" w:eastAsia="Roboto" w:hAnsi="Roboto"/>
          <w:b w:val="1"/>
          <w:color w:val="333333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36"/>
          <w:szCs w:val="36"/>
          <w:rtl w:val="0"/>
        </w:rPr>
        <w:t xml:space="preserve">Weaknesses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The placement ratio is poor.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Coaching programmes to support the success of students in competitive and other exams are sparse.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Capacity building programmes in ICT are meagre.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4. Student progression has been poorly documented.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5. Documentation of students’ participation in sports and cultural events is poor.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6. The constraints of space do not allow the college to improve its sporting facilities.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7. Lack of a proper mechanism to track students’ progression.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50" w:before="150" w:lineRule="auto"/>
        <w:jc w:val="both"/>
        <w:rPr>
          <w:rFonts w:ascii="Roboto" w:cs="Roboto" w:eastAsia="Roboto" w:hAnsi="Roboto"/>
          <w:b w:val="1"/>
          <w:color w:val="333333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36"/>
          <w:szCs w:val="36"/>
          <w:rtl w:val="0"/>
        </w:rPr>
        <w:t xml:space="preserve">Opportunities </w:t>
      </w:r>
    </w:p>
    <w:p w:rsidR="00000000" w:rsidDel="00000000" w:rsidP="00000000" w:rsidRDefault="00000000" w:rsidRPr="00000000" w14:paraId="00000016">
      <w:pPr>
        <w:shd w:fill="ffffff" w:val="clear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1. The strong interest in sports shown by students of the region can be translated into better performance in the national and international arenas.</w:t>
      </w:r>
    </w:p>
    <w:p w:rsidR="00000000" w:rsidDel="00000000" w:rsidP="00000000" w:rsidRDefault="00000000" w:rsidRPr="00000000" w14:paraId="00000017">
      <w:pPr>
        <w:shd w:fill="ffffff" w:val="clear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2. To enhance placement opportunities for students by taking advantage of their proficiency in the English language.</w:t>
      </w:r>
    </w:p>
    <w:p w:rsidR="00000000" w:rsidDel="00000000" w:rsidP="00000000" w:rsidRDefault="00000000" w:rsidRPr="00000000" w14:paraId="00000018">
      <w:pPr>
        <w:shd w:fill="ffffff" w:val="clear"/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3. Improving participation of students in sports and other extracurricular activities.</w:t>
      </w:r>
    </w:p>
    <w:p w:rsidR="00000000" w:rsidDel="00000000" w:rsidP="00000000" w:rsidRDefault="00000000" w:rsidRPr="00000000" w14:paraId="00000019">
      <w:pPr>
        <w:shd w:fill="ffffff" w:val="clear"/>
        <w:spacing w:after="150" w:before="150" w:lineRule="auto"/>
        <w:jc w:val="both"/>
        <w:rPr>
          <w:rFonts w:ascii="Roboto" w:cs="Roboto" w:eastAsia="Roboto" w:hAnsi="Roboto"/>
          <w:b w:val="1"/>
          <w:color w:val="333333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color w:val="333333"/>
          <w:sz w:val="36"/>
          <w:szCs w:val="36"/>
          <w:rtl w:val="0"/>
        </w:rPr>
        <w:t xml:space="preserve">Challenges</w:t>
      </w:r>
    </w:p>
    <w:p w:rsidR="00000000" w:rsidDel="00000000" w:rsidP="00000000" w:rsidRDefault="00000000" w:rsidRPr="00000000" w14:paraId="0000001A">
      <w:pPr>
        <w:shd w:fill="ffffff" w:val="clear"/>
        <w:spacing w:after="150" w:before="15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1. To increase the number of students being awarded scholarships and freeships.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2. To improve the documentation of students’ progression to higher education.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3. To translate the English language proficiency into placement opportunities.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4. To provide better opportunities, facilities and platforms to promote sporting excellence.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0D421F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D421F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Qdv2Ss2iB466OV4C+L0ntqcoaQ==">AMUW2mXH44HHmesNvixcwn9cbRLISY8LK/e6R0N/sj+GsBuiosM5j8MsAfrMDWyPeLwp4GeFfjjHA6PZGAYhVx4qyphT7M/hOtFVu+ejOVVv5XbZ4ekCDIOimHFbzCWoxNaFxhHUiXgZ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2021-10-02T19:49:00Z</dcterms:created>
  <dc:creator>Microsoft account</dc:creator>
</cp:coreProperties>
</file>